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Оценка риска семейного неблагополучия несовершеннолетнего: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Ненадлежащий досмотр ребенка, отсутствие родителей;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Частое отсутствие в дошкольном учреждении ребенка без уважительной причины;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Неопрятный внешний вид ребенка, отсутствие сезонной одежды;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Эпизодически  нетрезвое состояние родителей;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Несвоевременно  оплата за  дошкольное учреждение;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Следы побоев у ребенка;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Жестокое обращение с ребенком.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Антисанитарное состояние квартиры;</w:t>
      </w:r>
    </w:p>
    <w:p w:rsidR="002B214D" w:rsidRPr="00D81336" w:rsidRDefault="002B214D" w:rsidP="002B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Факты бытового пьянства;</w:t>
      </w:r>
    </w:p>
    <w:p w:rsidR="00A3046F" w:rsidRPr="00D81336" w:rsidRDefault="002B214D" w:rsidP="00D81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3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Наличие долга за коммунальные услуги;</w:t>
      </w:r>
    </w:p>
    <w:p w:rsidR="00FA5B85" w:rsidRPr="00FA5B85" w:rsidRDefault="00FA5B85" w:rsidP="00FA5B8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A5B8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A5B85" w:rsidRPr="00FA5B85" w:rsidRDefault="00FA5B85" w:rsidP="00FA5B8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A5B85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A5B85" w:rsidRPr="00FA5B85" w:rsidRDefault="00FA5B85" w:rsidP="00FA5B8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A5B85">
        <w:rPr>
          <w:rFonts w:ascii="Times New Roman" w:hAnsi="Times New Roman" w:cs="Times New Roman"/>
          <w:sz w:val="24"/>
          <w:szCs w:val="24"/>
        </w:rPr>
        <w:t xml:space="preserve">Совета Министров </w:t>
      </w:r>
    </w:p>
    <w:p w:rsidR="00FA5B85" w:rsidRPr="00FA5B85" w:rsidRDefault="00FA5B85" w:rsidP="00FA5B85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A5B85">
        <w:rPr>
          <w:rFonts w:ascii="Times New Roman" w:hAnsi="Times New Roman" w:cs="Times New Roman"/>
          <w:sz w:val="24"/>
          <w:szCs w:val="24"/>
        </w:rPr>
        <w:t>Республики Бел</w:t>
      </w:r>
      <w:r w:rsidRPr="00FA5B85">
        <w:rPr>
          <w:rFonts w:ascii="Times New Roman" w:hAnsi="Times New Roman" w:cs="Times New Roman"/>
          <w:sz w:val="24"/>
          <w:szCs w:val="24"/>
        </w:rPr>
        <w:t>а</w:t>
      </w:r>
      <w:r w:rsidRPr="00FA5B85">
        <w:rPr>
          <w:rFonts w:ascii="Times New Roman" w:hAnsi="Times New Roman" w:cs="Times New Roman"/>
          <w:sz w:val="24"/>
          <w:szCs w:val="24"/>
        </w:rPr>
        <w:t xml:space="preserve">русь </w:t>
      </w:r>
    </w:p>
    <w:p w:rsidR="00FA5B85" w:rsidRPr="00D81336" w:rsidRDefault="00FA5B85" w:rsidP="00D8133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B85">
        <w:rPr>
          <w:rFonts w:ascii="Times New Roman" w:hAnsi="Times New Roman" w:cs="Times New Roman"/>
          <w:sz w:val="24"/>
          <w:szCs w:val="24"/>
        </w:rPr>
        <w:t>30.12.2024 № 1055</w:t>
      </w:r>
    </w:p>
    <w:p w:rsidR="00FA5B85" w:rsidRDefault="00FA5B85" w:rsidP="00FA5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B85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</w:t>
      </w:r>
    </w:p>
    <w:p w:rsidR="002B214D" w:rsidRPr="00FA5B85" w:rsidRDefault="00FA5B85" w:rsidP="00FA5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B85">
        <w:rPr>
          <w:rFonts w:ascii="Times New Roman" w:hAnsi="Times New Roman" w:cs="Times New Roman"/>
          <w:b/>
          <w:sz w:val="28"/>
          <w:szCs w:val="28"/>
        </w:rPr>
        <w:t>социально опасного положения</w:t>
      </w:r>
    </w:p>
    <w:tbl>
      <w:tblPr>
        <w:tblStyle w:val="a7"/>
        <w:tblW w:w="4796" w:type="pct"/>
        <w:tblLook w:val="04A0" w:firstRow="1" w:lastRow="0" w:firstColumn="1" w:lastColumn="0" w:noHBand="0" w:noVBand="1"/>
      </w:tblPr>
      <w:tblGrid>
        <w:gridCol w:w="2402"/>
        <w:gridCol w:w="7322"/>
      </w:tblGrid>
      <w:tr w:rsidR="002B214D" w:rsidRPr="002B214D" w:rsidTr="00D81336">
        <w:tc>
          <w:tcPr>
            <w:tcW w:w="1235" w:type="pct"/>
            <w:hideMark/>
          </w:tcPr>
          <w:p w:rsidR="002B214D" w:rsidRPr="002B214D" w:rsidRDefault="002B214D" w:rsidP="002B2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765" w:type="pct"/>
            <w:hideMark/>
          </w:tcPr>
          <w:p w:rsidR="002B214D" w:rsidRPr="002B214D" w:rsidRDefault="002B214D" w:rsidP="002B21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1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</w:tr>
      <w:tr w:rsidR="002B214D" w:rsidRPr="002B214D" w:rsidTr="00D81336">
        <w:trPr>
          <w:trHeight w:val="1545"/>
        </w:trPr>
        <w:tc>
          <w:tcPr>
            <w:tcW w:w="1235" w:type="pct"/>
            <w:hideMark/>
          </w:tcPr>
          <w:p w:rsidR="002B214D" w:rsidRPr="00D81336" w:rsidRDefault="00FA5B85" w:rsidP="00D81336">
            <w:pPr>
              <w:spacing w:line="3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3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Родителями (единственным 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дит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лем), одним из род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телей (далее, если не указано иное, – род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тели) не удовлетворяю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ся основные жи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ненные потребн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сти ребенка (д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тей)</w:t>
            </w:r>
          </w:p>
        </w:tc>
        <w:tc>
          <w:tcPr>
            <w:tcW w:w="3765" w:type="pct"/>
            <w:hideMark/>
          </w:tcPr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допускают оставление ребенка (детей) без пищи </w:t>
            </w:r>
          </w:p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родители допускают систематическое отсутствие пищи, пре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назначенной для питания ребенка (детей) (для детей раннего возраста – от 0 до 3 лет, детей дошкольного во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раста – от 3 до 6 лет, детей школьного возраста – от 6 лет и старше), отвеча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щей соответствующим физиологическим потребностям детск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го организма и не причиняющей вред здоровью ребенка соо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ветствующего возраста </w:t>
            </w:r>
          </w:p>
          <w:p w:rsidR="00FA5B85" w:rsidRPr="00D81336" w:rsidRDefault="00FA5B85" w:rsidP="00D81336">
            <w:pPr>
              <w:ind w:left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родители допускают проживание ребенка (детей) в жилых 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мещениях, в которых печи, теплогенерирующие агрегаты, г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зовое оборудование, газопроводы, электрические сети, эле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троприборы не соответствуют требованиям нормативных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вовых актов либо эксплуатационной док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ментации на них и представляют угрозу жизни и безопасности, неработоспосо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ны, демонтированы устройства автоматического (автономн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го) обнаружения и оповещения о пожаре, надворные постро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ки и придомовая территория которых не соответствуют треб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ваниям пожарной бе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опасности и в которых</w:t>
            </w:r>
            <w:proofErr w:type="gram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имеются условия, создающие непосредственную угрозу возникновения пожара </w:t>
            </w:r>
          </w:p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родители систематически (два раза и более в течение двух 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сяцев подряд) не выполняют рекомендации медицинских 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ботников по медицинской профилактике, диагностике, леч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нию и (или) медицинской </w:t>
            </w:r>
            <w:proofErr w:type="spell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абилитации</w:t>
            </w:r>
            <w:proofErr w:type="spell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, медицинской реабил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тации ребенка (детей), что угрожает его жизни и (или) здор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вью </w:t>
            </w:r>
          </w:p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родители препятствуют получению ребенком (детьми) обяз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тельного общего среднего образования </w:t>
            </w:r>
          </w:p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родители в течение одного месяца со дня регистрации рожд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ния или со дня прибытия на новое место жительства (место пребывания) не обеспечивают рег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страцию ребенка (детей) по месту жительства (месту пребывания) </w:t>
            </w:r>
          </w:p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отношении родителей установлены факты, подтвержд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ющие, что они не контролируют поведение и место нахождения 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бенка (детей), вследствие чего ребенок (дети) самовольно ух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дит из дома, бродяжничает, совершил попытку суицида (сам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повреждения), получил тяжкие телесные повреждения в 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зультате воздействия внешних факторов и угроз, в том числе вследствие пож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ра, падения с высоты, отравления алкоголем, наркотическими сре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ствами, психотропными веществами, их аналогами, токсическими или другими одурманивающими</w:t>
            </w:r>
            <w:proofErr w:type="gram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ществами (далее, если не указано иное, – </w:t>
            </w:r>
            <w:proofErr w:type="spell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психоактивные</w:t>
            </w:r>
            <w:proofErr w:type="spell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вещ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ства) </w:t>
            </w:r>
          </w:p>
          <w:p w:rsidR="002B214D" w:rsidRPr="00D81336" w:rsidRDefault="00FA5B85" w:rsidP="00D81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оба родителя или единственный родитель на протяжении более трех месяцев не работают или не осуществляют иную деятел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ность, не запрещенную законодательством, и (или) допускают ненадлежащее расходование социальных выплат (пенсий, го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ударственных пособий семьям, воспитывающим детей, един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временных выплат, материальной пом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щи, государственной адресной социальной помощи), назначенных на ребенка (д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тей), вследствие чего не уд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влетворяют основные жизненные потребности ребенка (детей), допускают отсутствие пищи, одежды, обуви, места</w:t>
            </w:r>
            <w:proofErr w:type="gram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для отдыха, занятий и игр ребенка (д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тей)</w:t>
            </w:r>
          </w:p>
        </w:tc>
      </w:tr>
      <w:tr w:rsidR="002B214D" w:rsidRPr="002B214D" w:rsidTr="00D81336">
        <w:tc>
          <w:tcPr>
            <w:tcW w:w="1235" w:type="pct"/>
            <w:hideMark/>
          </w:tcPr>
          <w:p w:rsidR="002B214D" w:rsidRPr="00D81336" w:rsidRDefault="00FA5B85" w:rsidP="00D81336">
            <w:pPr>
              <w:spacing w:line="3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Родителями не обеспечивается надзор за повед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нием ребенка (д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тей) и его образом жизни, вследствие чего 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бенок (дети) сове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шает деяния, содержащие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знаки администр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тивного правон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рушения либо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ступления</w:t>
            </w:r>
          </w:p>
        </w:tc>
        <w:tc>
          <w:tcPr>
            <w:tcW w:w="3765" w:type="pct"/>
            <w:hideMark/>
          </w:tcPr>
          <w:p w:rsidR="00FA5B85" w:rsidRPr="00D81336" w:rsidRDefault="00FA5B85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 отношении родителей ребенка (детей) два и более раза в т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чение года установлены факты привлечения к администрати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ной ответственности и (или) освобождения от администрати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ной ответственности за совершение правонарушения, пред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смотренного в статье 10.3 Кодекса Республики Беларусь об 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министративных правонарушениях</w:t>
            </w:r>
          </w:p>
          <w:p w:rsidR="002B214D" w:rsidRPr="00D81336" w:rsidRDefault="00FA5B85" w:rsidP="00D81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 отношении родителей ребенка (детей) в рамках администр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тивного либо уголовного процесса установлены факты, по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тверждающие, что они не контролируют поведение и место нахождения ребенка (детей), вследствие чего он совершил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вонарушение и в отношении него начата индивидуальная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филактическая работа в соответствии с Законом Республ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ки Беларусь от 31 мая 2003 г. № 200-З «Об основах системы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филактики безнадзорности и правонарушений несовершенн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летних»</w:t>
            </w:r>
            <w:proofErr w:type="gramEnd"/>
          </w:p>
        </w:tc>
      </w:tr>
      <w:tr w:rsidR="002B214D" w:rsidRPr="002B214D" w:rsidTr="00D81336">
        <w:tc>
          <w:tcPr>
            <w:tcW w:w="1235" w:type="pct"/>
            <w:hideMark/>
          </w:tcPr>
          <w:p w:rsidR="002B214D" w:rsidRPr="00D81336" w:rsidRDefault="00AB7A4B" w:rsidP="00D81336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3. Родители, иные лица, участвующие в воспитании и 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жании ребенка (детей), ведут ам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ральный образ жизни, что оказ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вает вредное во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действие на ребе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ка (детей), злоуп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требляют своими правами и (или) жестоко обращ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ются с ним, в </w:t>
            </w: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связи</w:t>
            </w:r>
            <w:proofErr w:type="gram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чем имеет место опасность для жизни и (или) зд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ровья ребенка (д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тей)</w:t>
            </w:r>
          </w:p>
        </w:tc>
        <w:tc>
          <w:tcPr>
            <w:tcW w:w="3765" w:type="pct"/>
            <w:hideMark/>
          </w:tcPr>
          <w:p w:rsidR="00AB7A4B" w:rsidRPr="00D81336" w:rsidRDefault="00AB7A4B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отношении родителей, иных лиц, участвующих в восп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тании и содержании детей, установлены факты привлечения к адм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нистративной ответственности и (или) освобождения от адм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нистративной ответственности за совершение правонаруш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ний, предусмотренных в статьях 10.1, 17.1, 18.15, 19.1, частях 2–5 статьи 19.3, статьях 19.4, 19.5, 19.8, 19.10–19.12, 25.11 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декса Республики Беларусь об административных правонар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шениях </w:t>
            </w:r>
          </w:p>
          <w:p w:rsidR="000972E6" w:rsidRPr="00D81336" w:rsidRDefault="000972E6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2E6" w:rsidRPr="00D81336" w:rsidRDefault="00AB7A4B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 отношении родителей, иных лиц, участвующих в восп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тании и содержании детей, установлены факты потребления </w:t>
            </w:r>
            <w:proofErr w:type="spell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психоа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тивных</w:t>
            </w:r>
            <w:proofErr w:type="spell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веществ, употребления ими алкогол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ных напитков, по результатам чего к ним применялись профилактические меры воздействия в соответствии с К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дексом Республики Беларусь 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административных правонарушениях или меры индивид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альной профилактики в соответствии с Законом Республики Беларусь «Об основах деятельности </w:t>
            </w:r>
            <w:r w:rsidR="000972E6" w:rsidRPr="00D81336">
              <w:rPr>
                <w:rFonts w:ascii="Times New Roman" w:hAnsi="Times New Roman" w:cs="Times New Roman"/>
                <w:sz w:val="26"/>
                <w:szCs w:val="26"/>
              </w:rPr>
              <w:t>по профилактике правон</w:t>
            </w:r>
            <w:r w:rsidR="000972E6" w:rsidRPr="00D8133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972E6" w:rsidRPr="00D81336">
              <w:rPr>
                <w:rFonts w:ascii="Times New Roman" w:hAnsi="Times New Roman" w:cs="Times New Roman"/>
                <w:sz w:val="26"/>
                <w:szCs w:val="26"/>
              </w:rPr>
              <w:t>рушений»</w:t>
            </w:r>
            <w:proofErr w:type="gramEnd"/>
          </w:p>
          <w:p w:rsidR="000972E6" w:rsidRPr="00D81336" w:rsidRDefault="000972E6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2E6" w:rsidRPr="00D81336" w:rsidRDefault="00AB7A4B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установлены факты жестокого обращения родителей, иных лиц, участвующих в воспитании и содержании детей, с ребе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ком (детьми), физического, сексуального и (или) психологич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ского насилия по отношению к нему </w:t>
            </w:r>
          </w:p>
          <w:p w:rsidR="000972E6" w:rsidRDefault="00AB7A4B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 отношении родителей, иных лиц, участвующих в восп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тании и содержании ребенка (детей), установлен факт (факты) 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вершения административного правонарушения и (или) пр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ступления в состоянии, вызванном потреблением наркотич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ских средств, психотропных веществ, их аналогов, преступл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ния в сфере домашнего насилия </w:t>
            </w:r>
          </w:p>
          <w:p w:rsidR="00D81336" w:rsidRPr="00D81336" w:rsidRDefault="00D81336" w:rsidP="00D813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214D" w:rsidRPr="00D81336" w:rsidRDefault="00AB7A4B" w:rsidP="00D813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в отношении родителей, иных лиц, участвующих в восп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тании и содержании ребенка (детей), установлен факт (факты) укл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нения от диспансерного наблюдения, ос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ществляемого в связи с наличием хронического или затяжного психического ра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стройства (заболевания) с тяжелыми, стойкими или часто обостряющимися болезненн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ми проявлениями либо наличием синдрома завис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мости от </w:t>
            </w:r>
            <w:proofErr w:type="spellStart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D81336">
              <w:rPr>
                <w:rFonts w:ascii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</w:tr>
    </w:tbl>
    <w:p w:rsidR="00D81336" w:rsidRPr="00D81336" w:rsidRDefault="00BA06C9" w:rsidP="00D8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bookmarkStart w:id="0" w:name="_GoBack"/>
      <w:bookmarkEnd w:id="0"/>
      <w:r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lastRenderedPageBreak/>
        <w:t>У</w:t>
      </w:r>
      <w:r w:rsidR="002B214D"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чреждение выявляет несовершеннолетних, находящихся в с</w:t>
      </w:r>
      <w:r w:rsidR="002B214D"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о</w:t>
      </w:r>
      <w:r w:rsidR="002B214D"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циально-опасном положении и нуждающихся в государственной защите,</w:t>
      </w:r>
    </w:p>
    <w:p w:rsidR="00A3046F" w:rsidRPr="00D81336" w:rsidRDefault="002B214D" w:rsidP="00D81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на основ</w:t>
      </w:r>
      <w:r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а</w:t>
      </w:r>
      <w:r w:rsidRPr="00D81336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нии: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изучения условий жизни и воспитания несовершеннолетних в семье (посещение с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мьи на дому);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 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анализа участия родителей в жизнедеятельности учреждений образов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ния;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анализа обращений близких родственников, соседей, других граждан;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посещения несовершеннолетними дошкольного учреждения;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</w:t>
      </w:r>
      <w:proofErr w:type="gramStart"/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  за</w:t>
      </w:r>
      <w:proofErr w:type="gramEnd"/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семьями, установившими опеку (попечительство) над несовершенноле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ними;</w:t>
      </w:r>
    </w:p>
    <w:p w:rsidR="002B214D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·   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проводят </w:t>
      </w:r>
      <w:proofErr w:type="spellStart"/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-профилактическую работу с несовершеннолетними, их род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телями;</w:t>
      </w:r>
    </w:p>
    <w:p w:rsidR="00D81336" w:rsidRPr="00D81336" w:rsidRDefault="00A3046F" w:rsidP="00D813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</w:pPr>
      <w:proofErr w:type="gramStart"/>
      <w:r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·  </w:t>
      </w:r>
      <w:r w:rsidR="002B214D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поступление информации о несовершеннолетнем из других источников (органы внутренних дел, медицинские учреждения, ЖЭК, отдел опеки и попечитель</w:t>
      </w:r>
      <w:r w:rsidR="00D81336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81336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81336" w:rsidRPr="00D813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</w:p>
    <w:p w:rsidR="00D81336" w:rsidRDefault="00D81336" w:rsidP="00D8133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</w:pPr>
      <w:r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ab/>
      </w:r>
      <w:r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ab/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Если, несмотря на все принятые специалистами меры, родители не стремя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т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ся к исправлению и отказываются от сотрудничества, то ставится вопрос о пр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и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знании их детей нуждающимися в государственной защите и изымания их из с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мьи. Первоначально детей отнимают на срок до 6 месяцев, чтобы оказать межв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домственную помощь семье и ребенку. Если и после этого в семье ничего не мен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я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 xml:space="preserve">ется, то в судебном порядке решается вопрос о </w:t>
      </w:r>
      <w:r w:rsidR="002B214D" w:rsidRPr="00D81336">
        <w:rPr>
          <w:rStyle w:val="a4"/>
          <w:rFonts w:ascii="Times New Roman" w:hAnsi="Times New Roman" w:cs="Times New Roman"/>
          <w:bCs w:val="0"/>
          <w:color w:val="632423" w:themeColor="accent2" w:themeShade="80"/>
          <w:sz w:val="26"/>
          <w:szCs w:val="26"/>
        </w:rPr>
        <w:t>лишении родителей родительских прав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.</w:t>
      </w:r>
    </w:p>
    <w:p w:rsidR="002B214D" w:rsidRPr="00D81336" w:rsidRDefault="00D81336" w:rsidP="00D8133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ab/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Если же семья после постановки на учет как СОП стала на путь исправл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ния, то через 6 месяцев, в течение которых с семьей проводится работа, на педаг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о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гич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е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 xml:space="preserve">ском совете или на совете по профилактике безнадзорности ставится вопрос о </w:t>
      </w:r>
      <w:r w:rsidR="002B214D" w:rsidRPr="00D81336">
        <w:rPr>
          <w:rStyle w:val="a4"/>
          <w:rFonts w:ascii="Times New Roman" w:hAnsi="Times New Roman" w:cs="Times New Roman"/>
          <w:bCs w:val="0"/>
          <w:color w:val="632423" w:themeColor="accent2" w:themeShade="80"/>
          <w:sz w:val="26"/>
          <w:szCs w:val="26"/>
        </w:rPr>
        <w:t>снятии семьи с учета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. Но даже после этого семья остается под контролем специал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и</w:t>
      </w:r>
      <w:r w:rsidR="002B214D" w:rsidRPr="00D81336">
        <w:rPr>
          <w:rFonts w:ascii="Times New Roman" w:hAnsi="Times New Roman" w:cs="Times New Roman"/>
          <w:b/>
          <w:bCs/>
          <w:color w:val="632423" w:themeColor="accent2" w:themeShade="80"/>
          <w:sz w:val="26"/>
          <w:szCs w:val="26"/>
        </w:rPr>
        <w:t>стов минимум полгода, так как доверие к ней утрачено.</w:t>
      </w:r>
    </w:p>
    <w:p w:rsidR="002B214D" w:rsidRPr="00D81336" w:rsidRDefault="002B214D" w:rsidP="00D81336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D81336">
        <w:rPr>
          <w:rStyle w:val="a4"/>
          <w:rFonts w:ascii="Times New Roman" w:hAnsi="Times New Roman" w:cs="Times New Roman"/>
          <w:bCs w:val="0"/>
          <w:color w:val="C00000"/>
          <w:sz w:val="26"/>
          <w:szCs w:val="26"/>
        </w:rPr>
        <w:t>БЕРЕГИТЕ СВОИХ ДЕТЕЙ!</w:t>
      </w:r>
    </w:p>
    <w:p w:rsidR="00BC4D40" w:rsidRPr="00D81336" w:rsidRDefault="00D81336" w:rsidP="00D813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sectPr w:rsidR="00BC4D40" w:rsidRPr="00D81336" w:rsidSect="00A3046F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9"/>
    <w:rsid w:val="000972E6"/>
    <w:rsid w:val="001B697C"/>
    <w:rsid w:val="002B214D"/>
    <w:rsid w:val="00777E0A"/>
    <w:rsid w:val="00A3046F"/>
    <w:rsid w:val="00A65A64"/>
    <w:rsid w:val="00AB7A4B"/>
    <w:rsid w:val="00BA06C9"/>
    <w:rsid w:val="00BA1898"/>
    <w:rsid w:val="00D81336"/>
    <w:rsid w:val="00E04CDC"/>
    <w:rsid w:val="00E74AD9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1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B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14D"/>
    <w:rPr>
      <w:b/>
      <w:bCs/>
    </w:rPr>
  </w:style>
  <w:style w:type="character" w:styleId="a5">
    <w:name w:val="Hyperlink"/>
    <w:basedOn w:val="a0"/>
    <w:uiPriority w:val="99"/>
    <w:semiHidden/>
    <w:unhideWhenUsed/>
    <w:rsid w:val="002B214D"/>
    <w:rPr>
      <w:color w:val="0000FF"/>
      <w:u w:val="single"/>
    </w:rPr>
  </w:style>
  <w:style w:type="character" w:styleId="a6">
    <w:name w:val="Emphasis"/>
    <w:basedOn w:val="a0"/>
    <w:uiPriority w:val="20"/>
    <w:qFormat/>
    <w:rsid w:val="002B214D"/>
    <w:rPr>
      <w:i/>
      <w:iCs/>
    </w:rPr>
  </w:style>
  <w:style w:type="table" w:styleId="a7">
    <w:name w:val="Table Grid"/>
    <w:basedOn w:val="a1"/>
    <w:uiPriority w:val="59"/>
    <w:rsid w:val="002B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14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2B21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alloon Text"/>
    <w:basedOn w:val="a"/>
    <w:link w:val="aa"/>
    <w:uiPriority w:val="99"/>
    <w:semiHidden/>
    <w:unhideWhenUsed/>
    <w:rsid w:val="00BA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1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B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14D"/>
    <w:rPr>
      <w:b/>
      <w:bCs/>
    </w:rPr>
  </w:style>
  <w:style w:type="character" w:styleId="a5">
    <w:name w:val="Hyperlink"/>
    <w:basedOn w:val="a0"/>
    <w:uiPriority w:val="99"/>
    <w:semiHidden/>
    <w:unhideWhenUsed/>
    <w:rsid w:val="002B214D"/>
    <w:rPr>
      <w:color w:val="0000FF"/>
      <w:u w:val="single"/>
    </w:rPr>
  </w:style>
  <w:style w:type="character" w:styleId="a6">
    <w:name w:val="Emphasis"/>
    <w:basedOn w:val="a0"/>
    <w:uiPriority w:val="20"/>
    <w:qFormat/>
    <w:rsid w:val="002B214D"/>
    <w:rPr>
      <w:i/>
      <w:iCs/>
    </w:rPr>
  </w:style>
  <w:style w:type="table" w:styleId="a7">
    <w:name w:val="Table Grid"/>
    <w:basedOn w:val="a1"/>
    <w:uiPriority w:val="59"/>
    <w:rsid w:val="002B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14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2B21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alloon Text"/>
    <w:basedOn w:val="a"/>
    <w:link w:val="aa"/>
    <w:uiPriority w:val="99"/>
    <w:semiHidden/>
    <w:unhideWhenUsed/>
    <w:rsid w:val="00BA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0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5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6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4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1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1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1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0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5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7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8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6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1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6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580F-EE3D-43F7-894F-87B8CF54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2020-01-03T08:42:00Z</cp:lastPrinted>
  <dcterms:created xsi:type="dcterms:W3CDTF">2020-01-03T07:24:00Z</dcterms:created>
  <dcterms:modified xsi:type="dcterms:W3CDTF">2025-05-26T13:24:00Z</dcterms:modified>
</cp:coreProperties>
</file>